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</w:rPr>
        <w:t>МУРМАНСКИЙ АРКТИЧЕСКИЙ ГОСУДАРСТВЕННЫЙ УНИВЕРСИТЕТ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СЕВЕРОМОРСКАЯ ЕПАРХИЯ МУРМАНСКОЙ МИТРОПОЛИИ</w:t>
      </w:r>
    </w:p>
    <w:p>
      <w:pPr>
        <w:pStyle w:val="1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МЕСТНАЯ РЕЛИГИОЗНАЯ ОРГАНИЗАЦИЯ ПРАВОСЛАВНЫЙ ПРИХОД ХРАМА СВЯТЫХ МУЧЕНИЦ ВЕРЫ, НАДЕЖДЫ, ЛЮБОВИ И МАТЕРИ ИХ СОФИИ ГОРОДА СЕВЕРОМОРСКА СЕВЕРОМОРСКОЙ ЕПАРХИИ 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МЕЖРЕГИОНАЛЬНАЯ ПРОСВЕТИТЕЛЬСКАЯ ОБЩЕСТВЕННАЯ ОРГАНИЗАЦИЯ «ОБЪЕДИНЕНИЕ ПРАВОСЛАВНЫХ УЧЕНЫХ»</w:t>
      </w:r>
    </w:p>
    <w:p>
      <w:pPr>
        <w:pStyle w:val="1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drawing>
          <wp:inline distT="0" distB="0" distL="0" distR="0">
            <wp:extent cx="1052830" cy="11893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highlight w:val="white"/>
        </w:rPr>
        <w:t xml:space="preserve">  </w:t>
      </w:r>
      <w:r>
        <w:rPr/>
        <w:t xml:space="preserve">   </w:t>
      </w:r>
      <w:r>
        <w:rPr/>
        <w:drawing>
          <wp:inline distT="0" distB="0" distL="0" distR="0">
            <wp:extent cx="1234440" cy="117348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3" t="-16" r="8139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  <w:r>
        <w:rPr>
          <w:highlight w:val="white"/>
        </w:rPr>
        <w:t xml:space="preserve">  </w:t>
      </w:r>
      <w:r>
        <w:rPr>
          <w:lang w:val="ru-RU" w:eastAsia="ru-RU"/>
        </w:rPr>
        <w:drawing>
          <wp:inline distT="0" distB="0" distL="0" distR="0">
            <wp:extent cx="1432560" cy="1504950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4" t="-18" r="-2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>
          <w:highlight w:val="white"/>
        </w:rPr>
        <w:t xml:space="preserve"> </w:t>
      </w:r>
      <w:r>
        <w:rPr>
          <w:lang w:val="ru-RU" w:eastAsia="ru-RU"/>
        </w:rPr>
        <w:drawing>
          <wp:inline distT="0" distB="0" distL="0" distR="0">
            <wp:extent cx="1483995" cy="120904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1" t="-23" r="-21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autoSpaceDE w:val="false"/>
        <w:spacing w:lineRule="auto" w:line="240" w:before="100" w:after="10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b/>
          <w:bCs/>
          <w:sz w:val="28"/>
          <w:szCs w:val="28"/>
          <w:highlight w:val="white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Всероссийская научно-практическая конференция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«Семья и семейные ценности в религиозно-общественном диалоге. Совместное преодоление современных вызовов»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14-15 ноября 2022 г.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г. Мурманск, г. Североморск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2"/>
          <w:szCs w:val="12"/>
        </w:rPr>
      </w:pPr>
      <w:r>
        <w:rPr>
          <w:rFonts w:cs="Times New Roman" w:ascii="Times New Roman" w:hAnsi="Times New Roman"/>
          <w:b/>
          <w:sz w:val="12"/>
          <w:szCs w:val="12"/>
        </w:rPr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eastAsia="Times New Roman CYR" w:cs="Times New Roman CYR" w:ascii="Times New Roman CYR" w:hAnsi="Times New Roman CYR"/>
          <w:bCs/>
          <w:sz w:val="28"/>
          <w:szCs w:val="28"/>
        </w:rPr>
        <w:t xml:space="preserve">       </w:t>
      </w:r>
      <w:r>
        <w:rPr>
          <w:rFonts w:cs="Times New Roman CYR" w:ascii="Times New Roman CYR" w:hAnsi="Times New Roman CYR"/>
          <w:bCs/>
          <w:sz w:val="28"/>
          <w:szCs w:val="28"/>
        </w:rPr>
        <w:t>Местная религиозная организация «Православный Приход храма святых мучениц Веры, Надежды, Любови и матери их Софии»  города Североморска Североморской Епархии РПЦ МП, совместно с Мурманским арктическим государственным университетом, Духовно-просветительским центром Североморской епархии, Межрегиональной просветительской общественной организацией «Объединение православных ученых» при грантовой поддержке Министерства внутренней политики Мурманской области проводят</w:t>
      </w:r>
      <w:r>
        <w:rPr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bCs/>
          <w:sz w:val="28"/>
          <w:szCs w:val="28"/>
        </w:rPr>
        <w:t>Всероссийскую научно-практическую  конференцию «Семья и семейные ценности традиционных религий России. Совместное преодоление современных вызовов».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 участию приглашаются преподаватели научных учреждений, высших и средних профессиональных учебных заведений, религиозные деятели, представители традиционных конфессий, представители молодёжных объединений, учителя лицеев, гимназий и школ, врачи, аспиранты, магистранты, студенты, а также все заинтересованные лица. </w:t>
      </w:r>
    </w:p>
    <w:p>
      <w:pPr>
        <w:pStyle w:val="Style26"/>
        <w:ind w:left="0" w:hanging="0"/>
        <w:jc w:val="both"/>
        <w:rPr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Направления работы Конференции:</w:t>
      </w:r>
    </w:p>
    <w:p>
      <w:pPr>
        <w:pStyle w:val="Style2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виды традиционных семейных ценностей и их защита;</w:t>
      </w:r>
    </w:p>
    <w:p>
      <w:pPr>
        <w:pStyle w:val="Style26"/>
        <w:ind w:left="0" w:hanging="0"/>
        <w:jc w:val="both"/>
        <w:rPr/>
      </w:pPr>
      <w:r>
        <w:rPr>
          <w:sz w:val="28"/>
          <w:szCs w:val="28"/>
        </w:rPr>
        <w:t>- проблемные вопросы религиозной и национальной самоидентификации;</w:t>
      </w:r>
    </w:p>
    <w:p>
      <w:pPr>
        <w:pStyle w:val="Style2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семья в России: традиции, значение в контексте историко-культурного развития страны;</w:t>
      </w:r>
    </w:p>
    <w:p>
      <w:pPr>
        <w:pStyle w:val="Style26"/>
        <w:ind w:left="0" w:hanging="0"/>
        <w:jc w:val="both"/>
        <w:rPr/>
      </w:pPr>
      <w:r>
        <w:rPr>
          <w:sz w:val="28"/>
          <w:szCs w:val="28"/>
        </w:rPr>
        <w:t>- роль мужчины и женщины в семье и обществе в разных религиях;</w:t>
      </w:r>
    </w:p>
    <w:p>
      <w:pPr>
        <w:pStyle w:val="Style2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- методология воспитания традиционных семейных ценностей в образовании;</w:t>
      </w:r>
    </w:p>
    <w:p>
      <w:pPr>
        <w:pStyle w:val="Style26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ценностные и смысложизненные ориентации в современном мире: духовно-нравственные принципы, религиозные и культурные традиции;</w:t>
      </w:r>
    </w:p>
    <w:p>
      <w:pPr>
        <w:pStyle w:val="Style26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роль семьи в воспитании личности;</w:t>
      </w:r>
    </w:p>
    <w:p>
      <w:pPr>
        <w:pStyle w:val="Style26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многодетная семья как традиционная семейная ценность и национальная идея России;</w:t>
      </w:r>
    </w:p>
    <w:p>
      <w:pPr>
        <w:pStyle w:val="Style26"/>
        <w:spacing w:before="0" w:after="200"/>
        <w:ind w:left="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противодействие абортам, как принцип сохранения семьи и народосбережения в целом.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рамках Конференции предполагаются следующие мероприятия: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14 ноября 2022г. в 13 - 00 мск.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Мурманский арктический государственный университет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Мурманск, ул. Кап. Егорова, 15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молодежная дискуссионная площадка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15 ноября 2022г. в 13 – 00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мск. Регистрация в 12 – 30мск.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Духовно-просветительский центр Североморской епархии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г. Североморск, ул. Саши Ковалева, д.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Пленарное заседание;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тематические секции.</w:t>
      </w:r>
    </w:p>
    <w:p>
      <w:pPr>
        <w:pStyle w:val="Normal"/>
        <w:widowControl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 итогам Конференции предполагается подписание совместной резолюции для публикации в СМИ, а также формулирование практических предложений по межконфессиональному сотрудничеству в вопросе сохранения семьи и традиционных семейных ценностей.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Регламент Конференции – пленарные доклады (20 мин.), доклад на секции (15 мин.), вопросы (5 мин.).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Конференция проводится в смешанном формате: очное участие (оффлайн- и онлайн-формат), заочное участие (публикация доклада).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Для </w:t>
      </w: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  <w:t>очного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участия в конференции необходимо </w:t>
      </w:r>
      <w:r>
        <w:rPr>
          <w:rFonts w:cs="Times New Roman" w:ascii="Times New Roman" w:hAnsi="Times New Roman"/>
          <w:sz w:val="28"/>
          <w:szCs w:val="28"/>
          <w:u w:val="single"/>
          <w:shd w:fill="FFFFFF" w:val="clear"/>
        </w:rPr>
        <w:t>срочно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связаться с организатором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о. Павлом Чидемяном, настоятелем Храма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святых мучениц Веры, Надежды, Любови и матери их Софии г. Североморска по телефону</w:t>
      </w:r>
      <w:r>
        <w:rPr>
          <w:rFonts w:cs="Times New Roman" w:ascii="Times New Roman" w:hAnsi="Times New Roman"/>
          <w:sz w:val="28"/>
          <w:szCs w:val="28"/>
        </w:rPr>
        <w:t xml:space="preserve">  8-963-359-60-28,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направить заявку на электронный адрес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организационного комитета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: </w:t>
      </w:r>
      <w:hyperlink r:id="rId6">
        <w:r>
          <w:rPr>
            <w:rFonts w:cs="Times New Roman" w:ascii="Times New Roman" w:hAnsi="Times New Roman"/>
            <w:b/>
            <w:sz w:val="28"/>
            <w:szCs w:val="28"/>
            <w:shd w:fill="FFFFFF" w:val="clear"/>
          </w:rPr>
          <w:t>pav78.78@mail.ru</w:t>
        </w:r>
      </w:hyperlink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, </w:t>
      </w:r>
      <w:bookmarkStart w:id="0" w:name="_Hlk106390813"/>
      <w:r>
        <w:rPr>
          <w:rFonts w:cs="Times New Roman" w:ascii="Times New Roman" w:hAnsi="Times New Roman"/>
          <w:sz w:val="28"/>
          <w:szCs w:val="28"/>
          <w:shd w:fill="FFFFFF" w:val="clear"/>
        </w:rPr>
        <w:t>продублировать на электронный адрес МПОО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«</w:t>
      </w:r>
      <w:r>
        <w:rPr>
          <w:rFonts w:cs="Times New Roman CYR" w:ascii="Times New Roman CYR" w:hAnsi="Times New Roman CYR"/>
          <w:bCs/>
          <w:sz w:val="28"/>
          <w:szCs w:val="28"/>
        </w:rPr>
        <w:t>Объединение православных ученых»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hyperlink r:id="rId7">
        <w:r>
          <w:rPr>
            <w:rFonts w:cs="Times New Roman" w:ascii="Times New Roman" w:hAnsi="Times New Roman"/>
            <w:b/>
            <w:bCs/>
            <w:sz w:val="28"/>
            <w:szCs w:val="28"/>
          </w:rPr>
          <w:t>pravuch@mail.ru</w:t>
        </w:r>
      </w:hyperlink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до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08 ноября 2022 г.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</w:t>
      </w:r>
      <w:r>
        <w:rPr>
          <w:rFonts w:cs="Times New Roman" w:ascii="Times New Roman" w:hAnsi="Times New Roman"/>
          <w:sz w:val="28"/>
          <w:szCs w:val="28"/>
          <w:u w:val="single"/>
        </w:rPr>
        <w:t>онлайн-участия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конференции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необходимо направить заявку на электронный адрес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организационного комитета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: </w:t>
      </w:r>
      <w:hyperlink r:id="rId8">
        <w:r>
          <w:rPr>
            <w:rFonts w:cs="Times New Roman" w:ascii="Times New Roman" w:hAnsi="Times New Roman"/>
            <w:b/>
            <w:sz w:val="28"/>
            <w:szCs w:val="28"/>
            <w:shd w:fill="FFFFFF" w:val="clear"/>
          </w:rPr>
          <w:t>pav78.78@mail.ru</w:t>
        </w:r>
      </w:hyperlink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продублировать на электронный адрес МПОО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«</w:t>
      </w:r>
      <w:r>
        <w:rPr>
          <w:rFonts w:cs="Times New Roman CYR" w:ascii="Times New Roman CYR" w:hAnsi="Times New Roman CYR"/>
          <w:bCs/>
          <w:sz w:val="28"/>
          <w:szCs w:val="28"/>
        </w:rPr>
        <w:t>Объединение православных ученых»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 </w:t>
      </w:r>
      <w:hyperlink r:id="rId9">
        <w:r>
          <w:rPr>
            <w:rFonts w:cs="Times New Roman" w:ascii="Times New Roman" w:hAnsi="Times New Roman"/>
            <w:b/>
            <w:bCs/>
            <w:sz w:val="28"/>
            <w:szCs w:val="28"/>
          </w:rPr>
          <w:t>pravuch@mail.ru</w:t>
        </w:r>
      </w:hyperlink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10 ноября 2022 г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(форма заявки прилагается).</w:t>
      </w:r>
    </w:p>
    <w:p>
      <w:pPr>
        <w:pStyle w:val="Normal"/>
        <w:spacing w:lineRule="auto" w:line="240" w:before="0" w:after="0"/>
        <w:jc w:val="both"/>
        <w:rPr>
          <w:bCs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окончании приема заявок на участие в работе Конференции будут сформированы секции, подготовлена программа работы Конференции. </w:t>
      </w:r>
    </w:p>
    <w:p>
      <w:pPr>
        <w:pStyle w:val="Normal"/>
        <w:widowControl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Всем участникам Конференции программа и ссылка для онлайн-участия будут высланы на предоставленные оргкомитету адреса электронной почты.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 итогам Конференции будет опубликован сборник статей (публикация бесплатная, объем статей – до 5 страниц).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ТРЕБОВАНИЯ К ОФОРМЛЕНИЮ СТАТЕЙ В СБОРНИКЕ </w:t>
      </w:r>
    </w:p>
    <w:p>
      <w:pPr>
        <w:pStyle w:val="Normal"/>
        <w:widowControl w:val="false"/>
        <w:autoSpaceDE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МАТЕРИАЛОВ КОНФЕРЕНЦИИ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Язык: русский, английский. 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Аннотации и ключевые слова представляются на русском и английском языках.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Текстовый редактор: Microsoft Word 2003/2007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Формат листа: А4 (21 см / 29,7 см)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Поля: 2 см с каждой стороны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Абзацный отступ: 1,25 см, с переносом слов и без нумерации страниц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Интервал между строками: одинарный  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Шрифт: Times New Roman, 12 пт для текста, 12 пт для подрисуночной надписи.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использовании шрифта, отличающегося от шрифта основного текста файл шрифта </w:t>
      </w:r>
      <w:r>
        <w:rPr>
          <w:rFonts w:cs="Times New Roman" w:ascii="Times New Roman" w:hAnsi="Times New Roman"/>
          <w:sz w:val="28"/>
          <w:szCs w:val="28"/>
          <w:u w:val="single"/>
        </w:rPr>
        <w:t>обязательно должен прилагаться отдельным файлом.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Таблицы и рисунки должны быть пронумерованы и текст должен содержать на них ссылки.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Формулы должны быть набраны в Microsoft Equation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Графические материалы размещаются в тексте и предоставляются отдельно в виде файлов в формате tiff, jpg, bmp с разрешением не менее 300 dpi.</w:t>
      </w:r>
    </w:p>
    <w:p>
      <w:pPr>
        <w:pStyle w:val="Normal"/>
        <w:shd w:fill="FFFFFF" w:val="clear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Иллюстрации должны быть подготовлены для черно-белой трафаретной печати.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Пронумерованный список использованной литературы, по ГОСТ.7.1–2003 (ссылки на литературу даются в квадратных скобках в виде номера из списка литературы. Несколько ссылок в одних скобках разделяются запятой. Список литературы приводится в конце статьи в алфавитном порядке).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Первая позиция – </w:t>
      </w:r>
      <w:r>
        <w:rPr>
          <w:rFonts w:cs="Times New Roman" w:ascii="Times New Roman" w:hAnsi="Times New Roman"/>
          <w:b/>
          <w:sz w:val="28"/>
          <w:szCs w:val="28"/>
        </w:rPr>
        <w:t xml:space="preserve">УДК </w:t>
      </w:r>
      <w:r>
        <w:rPr>
          <w:rFonts w:cs="Times New Roman" w:ascii="Times New Roman" w:hAnsi="Times New Roman"/>
          <w:b/>
          <w:bCs/>
          <w:sz w:val="28"/>
          <w:szCs w:val="28"/>
        </w:rPr>
        <w:t>(полужирный, по левому краю).</w:t>
      </w:r>
    </w:p>
    <w:p>
      <w:pPr>
        <w:pStyle w:val="Normal"/>
        <w:numPr>
          <w:ilvl w:val="0"/>
          <w:numId w:val="0"/>
        </w:numPr>
        <w:spacing w:lineRule="auto" w:line="36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Вторая позиция - </w:t>
      </w:r>
      <w:r>
        <w:rPr>
          <w:rFonts w:cs="Times New Roman" w:ascii="Times New Roman" w:hAnsi="Times New Roman"/>
          <w:b/>
          <w:bCs/>
          <w:sz w:val="28"/>
          <w:szCs w:val="28"/>
        </w:rPr>
        <w:t>название статьи (полужирный,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Третья позиция –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инициалы, фамилии автора (авторов), е-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(курсив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Четвертая позиция – </w:t>
      </w:r>
      <w:r>
        <w:rPr>
          <w:rFonts w:cs="Times New Roman" w:ascii="Times New Roman" w:hAnsi="Times New Roman"/>
          <w:i/>
          <w:iCs/>
          <w:sz w:val="28"/>
          <w:szCs w:val="28"/>
        </w:rPr>
        <w:t>полное название организации, город, страна (курсив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Пятая позиция – аннотация на русском языке (выравнивание по ширине). Начинается со слова "</w:t>
      </w:r>
      <w:r>
        <w:rPr>
          <w:rFonts w:cs="Times New Roman" w:ascii="Times New Roman" w:hAnsi="Times New Roman"/>
          <w:b/>
          <w:sz w:val="28"/>
          <w:szCs w:val="28"/>
        </w:rPr>
        <w:t>Аннотация.</w:t>
      </w:r>
      <w:r>
        <w:rPr>
          <w:rFonts w:cs="Times New Roman" w:ascii="Times New Roman" w:hAnsi="Times New Roman"/>
          <w:sz w:val="28"/>
          <w:szCs w:val="28"/>
        </w:rPr>
        <w:t>".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Шеста позиция - ключевые слова (выравнивание по ширине). Начинается со слов "</w:t>
      </w:r>
      <w:r>
        <w:rPr>
          <w:rFonts w:cs="Times New Roman" w:ascii="Times New Roman" w:hAnsi="Times New Roman"/>
          <w:b/>
          <w:sz w:val="28"/>
          <w:szCs w:val="28"/>
        </w:rPr>
        <w:t>Ключевые слова:</w:t>
      </w:r>
      <w:r>
        <w:rPr>
          <w:rFonts w:cs="Times New Roman" w:ascii="Times New Roman" w:hAnsi="Times New Roman"/>
          <w:sz w:val="28"/>
          <w:szCs w:val="28"/>
        </w:rPr>
        <w:t xml:space="preserve">". Приводить не более 8 ключевых слов.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Седьмая позиция – текст статьи с иллюстрациями с учетом требований (выравнивание по ширине).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Восьмая позиция - список литературы (по центру).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Девятая позиция - библиографическое описание литературных источников, цитируемых в статье (выравнивание по ширине).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Десятая позиция - </w:t>
      </w:r>
      <w:r>
        <w:rPr>
          <w:rFonts w:cs="Times New Roman" w:ascii="Times New Roman" w:hAnsi="Times New Roman"/>
          <w:b/>
          <w:bCs/>
          <w:sz w:val="28"/>
          <w:szCs w:val="28"/>
        </w:rPr>
        <w:t>название статьи на английском языке (полужирный,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Одиннадцатая позиция –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инициалы, фамилии автора (авторов) на английском языке, е-</w:t>
      </w:r>
      <w:r>
        <w:rPr>
          <w:rFonts w:cs="Times New Roman" w:ascii="Times New Roman" w:hAnsi="Times New Roman"/>
          <w:i/>
          <w:iCs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(курсив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Двенадцатая позиция – </w:t>
      </w:r>
      <w:r>
        <w:rPr>
          <w:rFonts w:cs="Times New Roman" w:ascii="Times New Roman" w:hAnsi="Times New Roman"/>
          <w:i/>
          <w:iCs/>
          <w:sz w:val="28"/>
          <w:szCs w:val="28"/>
        </w:rPr>
        <w:t>полное название организации, город, страна на английском языке (курсив по центру).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Тринадцатая позиция – аннотация на английском языке (выравнивание по ширине). Начинается со слова "</w:t>
      </w:r>
      <w:r>
        <w:rPr>
          <w:rFonts w:cs="Times New Roman" w:ascii="Times New Roman" w:hAnsi="Times New Roman"/>
          <w:sz w:val="28"/>
          <w:szCs w:val="28"/>
          <w:lang w:val="en-US"/>
        </w:rPr>
        <w:t>Abstract</w:t>
      </w:r>
      <w:r>
        <w:rPr>
          <w:rFonts w:cs="Times New Roman" w:ascii="Times New Roman" w:hAnsi="Times New Roman"/>
          <w:sz w:val="28"/>
          <w:szCs w:val="28"/>
        </w:rPr>
        <w:t>.".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Четырнадцатая позиция - ключевые слова на английском языке (выравнивание по ширине). Начинается со слов "</w:t>
      </w:r>
      <w:r>
        <w:rPr>
          <w:rFonts w:cs="Times New Roman" w:ascii="Times New Roman" w:hAnsi="Times New Roman"/>
          <w:sz w:val="28"/>
          <w:szCs w:val="28"/>
          <w:lang w:val="en-US"/>
        </w:rPr>
        <w:t>Keywords</w:t>
      </w:r>
      <w:r>
        <w:rPr>
          <w:rFonts w:cs="Times New Roman" w:ascii="Times New Roman" w:hAnsi="Times New Roman"/>
          <w:sz w:val="28"/>
          <w:szCs w:val="28"/>
        </w:rPr>
        <w:t>:".</w:t>
      </w:r>
    </w:p>
    <w:p>
      <w:pPr>
        <w:pStyle w:val="Normal"/>
        <w:autoSpaceDE w:val="false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lineRule="auto" w:line="3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autoSpaceDE w:val="false"/>
        <w:spacing w:lineRule="auto" w:line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Пример оформления материалов</w:t>
      </w:r>
    </w:p>
    <w:p>
      <w:pPr>
        <w:pStyle w:val="Normal"/>
        <w:autoSpaceDE w:val="false"/>
        <w:spacing w:lineRule="auto" w:line="360" w:before="0" w:after="0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УДК 159.99 </w:t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en-US"/>
        </w:rPr>
        <w:t xml:space="preserve">СМЫСЛ КАТЕГОРИИ «ДУХОВНОЕ ЗДОРОВЬЕ» </w:t>
      </w:r>
    </w:p>
    <w:p>
      <w:pPr>
        <w:pStyle w:val="Normal"/>
        <w:autoSpaceDE w:val="false"/>
        <w:spacing w:lineRule="auto" w:line="360" w:before="0" w:after="0"/>
        <w:jc w:val="center"/>
        <w:rPr/>
      </w:pP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М.В. Ларских</w:t>
      </w:r>
      <w:r>
        <w:rPr>
          <w:rFonts w:eastAsia="Calibri" w:cs="Times New Roman" w:ascii="Times New Roman" w:hAnsi="Times New Roman"/>
          <w:i/>
          <w:sz w:val="28"/>
          <w:szCs w:val="28"/>
          <w:vertAlign w:val="superscript"/>
          <w:lang w:eastAsia="en-US"/>
        </w:rPr>
        <w:t>1</w:t>
      </w: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>, Н.И. Вьюнова</w:t>
      </w:r>
      <w:r>
        <w:rPr>
          <w:rFonts w:eastAsia="Calibri" w:cs="Times New Roman" w:ascii="Times New Roman" w:hAnsi="Times New Roman"/>
          <w:i/>
          <w:sz w:val="28"/>
          <w:szCs w:val="28"/>
          <w:vertAlign w:val="superscript"/>
          <w:lang w:eastAsia="en-US"/>
        </w:rPr>
        <w:t>2</w:t>
      </w:r>
      <w:r>
        <w:rPr>
          <w:rFonts w:eastAsia="Calibri" w:cs="Times New Roman" w:ascii="Times New Roman" w:hAnsi="Times New Roman"/>
          <w:i/>
          <w:sz w:val="28"/>
          <w:szCs w:val="28"/>
          <w:lang w:eastAsia="en-US"/>
        </w:rPr>
        <w:t xml:space="preserve">,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С.В. Ларских</w:t>
      </w: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: marinalars@mail.ru</w:t>
      </w:r>
    </w:p>
    <w:p>
      <w:pPr>
        <w:pStyle w:val="Normal"/>
        <w:autoSpaceDE w:val="false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Воронежский государственный медицинский университет им. Н.Н. Бурденко, г. Воронеж, Россия</w:t>
      </w:r>
    </w:p>
    <w:p>
      <w:pPr>
        <w:pStyle w:val="Normal"/>
        <w:autoSpaceDE w:val="false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color w:val="000000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Воронежский государственный университет», г. Воронеж, Россия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Аннотация.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статье дается анализ «духовного здоровья» как интегративного понятия; сопоставляются понятия: здоровье, психическое здоровье, психологическое здоровье, душевное здоровье, духовное здоровье; обсуждаются их показатели; делается вывод об их согласованности и взаимосвязи. 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Ключевые слова: </w:t>
      </w:r>
      <w:r>
        <w:rPr>
          <w:rFonts w:cs="Times New Roman" w:ascii="Times New Roman" w:hAnsi="Times New Roman"/>
          <w:sz w:val="28"/>
          <w:szCs w:val="28"/>
        </w:rPr>
        <w:t>здоровье, духовное здоровье, психологическое здоровье, психическое здоровье, душевное здоровье.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Многомерность понятия «духовное здоровье», междисциплинарный статус проблемы, а также зависимость судьбы человечества от духовного здоровья общества приводит к мысли о необходимости изучения духовного здоровья в системе разных координат и с разных точек зрения. В этой связи последовательно рассмотрим следующий ряд понятий: здоровье, психическое здоровье, психологическое здоровье, душевное здоровье, духовное здоровье.</w:t>
      </w:r>
    </w:p>
    <w:p>
      <w:pPr>
        <w:pStyle w:val="Normal"/>
        <w:autoSpaceDE w:val="false"/>
        <w:spacing w:lineRule="auto" w:line="360" w:before="0" w:after="0"/>
        <w:ind w:firstLine="709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определении понятия «здоровье», согласно ВОЗ (Всемирная организация здравоохранения), делается акцент на благополучии человека – «здоровье есть не просто отсутствие болезней, а состояние полного физического, психического, социального и духовного благополучия» [11]. ...</w:t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Список литературы: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1. Архимандрит Георгий (Шестун). Духовные болезни и причины их умножения в современном мире [электронный ресурс] / http://www.studfiles.ru/preview/2990524/ (дата обращения 11.06.17). 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2. Библия [Текст]. – Минск : Харвест, 2007. – 1613 с. 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3. Всемирная организация здравоохранения [электронный ресурс] http://www.who.int/mediacentre/factsheets/fs220/ru/(дата обращения 11.06.17). </w:t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THE MEANING OF «SPIRITUAL HEALTH»</w:t>
      </w:r>
    </w:p>
    <w:p>
      <w:pPr>
        <w:pStyle w:val="Normal"/>
        <w:autoSpaceDE w:val="false"/>
        <w:spacing w:lineRule="auto" w:line="36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M.V. Larsky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1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, N.I. Vjunova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, S.V. Larsky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1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, e-mail: marinalars@mail.ru</w:t>
      </w:r>
    </w:p>
    <w:p>
      <w:pPr>
        <w:pStyle w:val="Normal"/>
        <w:autoSpaceDE w:val="false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1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Voronezh State Medical University named after N.N. Burdenko, </w:t>
      </w:r>
    </w:p>
    <w:p>
      <w:pPr>
        <w:pStyle w:val="Normal"/>
        <w:autoSpaceDE w:val="false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  <w:vertAlign w:val="superscript"/>
          <w:lang w:val="en-US"/>
        </w:rPr>
        <w:t>2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  <w:lang w:val="en-US"/>
        </w:rPr>
        <w:t>Voronezh State University, Voronezh, Russia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Abstract. </w:t>
      </w:r>
      <w:r>
        <w:rPr>
          <w:rFonts w:cs="Times New Roman" w:ascii="Times New Roman" w:hAnsi="Times New Roman"/>
          <w:sz w:val="28"/>
          <w:szCs w:val="28"/>
          <w:lang w:val="en-US"/>
        </w:rPr>
        <w:t>In this article «spiritual health» as an integrative concept is analyzed, the concepts: health, mental health, psychological health, physical health, spiritual health are compared; their criteria are discussed; a conclusion is made about their coherence and interrelationship.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Keywords: </w:t>
      </w:r>
      <w:r>
        <w:rPr>
          <w:rFonts w:cs="Times New Roman" w:ascii="Times New Roman" w:hAnsi="Times New Roman"/>
          <w:sz w:val="28"/>
          <w:szCs w:val="28"/>
          <w:lang w:val="en-US"/>
        </w:rPr>
        <w:t>health, spiritual health, psychological health, physical health, mental health.</w:t>
      </w:r>
    </w:p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Оргкомитет оставляет за собой право отбора и технического редактирования материалов!</w:t>
      </w:r>
    </w:p>
    <w:p>
      <w:pPr>
        <w:pStyle w:val="Normal"/>
        <w:widowControl w:val="false"/>
        <w:autoSpaceDE w:val="false"/>
        <w:spacing w:lineRule="auto" w:line="360" w:before="0" w:after="0"/>
        <w:jc w:val="center"/>
        <w:rPr/>
      </w:pPr>
      <w:r>
        <w:rPr>
          <w:rFonts w:cs="Times New Roman CYR" w:ascii="Times New Roman CYR" w:hAnsi="Times New Roman CYR"/>
          <w:b/>
          <w:bCs/>
          <w:sz w:val="28"/>
          <w:szCs w:val="28"/>
        </w:rPr>
        <w:t>Прием статей осуществляется до 14 ноября 2021 г.</w:t>
      </w:r>
    </w:p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</w:rPr>
      </w:pPr>
      <w:r>
        <w:rPr/>
      </w:r>
    </w:p>
    <w:p>
      <w:pPr>
        <w:pStyle w:val="Normal"/>
        <w:widowControl w:val="false"/>
        <w:autoSpaceDE w:val="false"/>
        <w:spacing w:lineRule="auto" w:line="360" w:before="0" w:after="0"/>
        <w:ind w:firstLine="708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ЗАЯВКА НА УЧАСТИЕ В КОНФЕРЕНЦИИ 14-15.11.2022</w:t>
      </w:r>
    </w:p>
    <w:tbl>
      <w:tblPr>
        <w:tblW w:w="9571" w:type="dxa"/>
        <w:jc w:val="left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  <w:gridCol w:w="1383"/>
      </w:tblGrid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Ученая степень, звание.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Соавторы с указанием полных ФИО, ученой степени, звания, места работы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5.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Название доклада.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6.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Форма участия (выступление с докладом – оффлайн-формат или онлайн-формат, публикация доклада без выступления)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7.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Ваше выступление предполагает презентацию?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8.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Контактный телефон.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9. E-mail.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10.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Почтовый адрес, индекс.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 xml:space="preserve">Нуждаетесь ли Вы в организации проживания?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  <w:tr>
        <w:trPr>
          <w:trHeight w:val="23" w:hRule="atLeast"/>
        </w:trPr>
        <w:tc>
          <w:tcPr>
            <w:tcW w:w="8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12. 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Нужен ли Вам вызов (</w:t>
            </w:r>
            <w:r>
              <w:rPr>
                <w:rFonts w:cs="Times New Roman CYR" w:ascii="Times New Roman CYR" w:hAnsi="Times New Roman CYR"/>
                <w:i/>
                <w:iCs/>
                <w:sz w:val="28"/>
                <w:szCs w:val="28"/>
              </w:rPr>
              <w:t>т.е. официальное приглашение</w:t>
            </w:r>
            <w:r>
              <w:rPr>
                <w:rFonts w:cs="Times New Roman CYR" w:ascii="Times New Roman CYR" w:hAnsi="Times New Roman CYR"/>
                <w:sz w:val="28"/>
                <w:szCs w:val="28"/>
              </w:rPr>
              <w:t>) на конференцию (необходимо указать Ф.И.О. руководителя, адрес учреждения, номер факса или адрес электронной почты)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autoSpaceDE w:val="false"/>
              <w:snapToGrid w:val="false"/>
              <w:spacing w:lineRule="auto" w:line="360" w:before="0" w:after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 всем организационным вопросам приема заявок, формирования секций, рассылки программы и ссылки для онлайн-участия, проведения конференции необходимо обращаться по телефонам: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- 8-963-359-60-28,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священник Павел Чидемян, настоятель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Храма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святых мучениц Веры, Надежды, Любови и матери их Софии города Североморска. </w:t>
      </w:r>
    </w:p>
    <w:p>
      <w:pPr>
        <w:pStyle w:val="Normal"/>
        <w:spacing w:lineRule="auto" w:line="360" w:before="0" w:after="225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- 8-911-801-01-87 Миронова Анна Сергеевна, директор Духовно-просветительского центра Североморской епархии. </w:t>
      </w:r>
    </w:p>
    <w:sectPr>
      <w:headerReference w:type="default" r:id="rId10"/>
      <w:headerReference w:type="first" r:id="rId11"/>
      <w:type w:val="nextPage"/>
      <w:pgSz w:w="12240" w:h="15840"/>
      <w:pgMar w:left="1701" w:right="850" w:gutter="0" w:header="708" w:top="851" w:footer="0" w:bottom="851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Helvetica">
    <w:altName w:val="Arial"/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Style24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Style18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 w:cs="Times New Roman"/>
      <w:b/>
      <w:bCs/>
      <w:kern w:val="2"/>
      <w:sz w:val="48"/>
      <w:szCs w:val="4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Times New Roman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Times New Roman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Times New Roman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9z1">
    <w:name w:val="WW8Num9z1"/>
    <w:qFormat/>
    <w:rPr>
      <w:rFonts w:ascii="Courier New" w:hAnsi="Courier New" w:cs="Times New Roman"/>
      <w:sz w:val="20"/>
    </w:rPr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Times New Roman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Times New Roman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Times New Roman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Style12">
    <w:name w:val="Основной шрифт абзаца"/>
    <w:qFormat/>
    <w:rPr/>
  </w:style>
  <w:style w:type="character" w:styleId="S1">
    <w:name w:val="s1"/>
    <w:qFormat/>
    <w:rPr>
      <w:rFonts w:ascii="Helvetica" w:hAnsi="Helvetica" w:cs="Helvetica"/>
      <w:sz w:val="24"/>
    </w:rPr>
  </w:style>
  <w:style w:type="character" w:styleId="Style13">
    <w:name w:val="Интернет-ссылка"/>
    <w:rPr>
      <w:rFonts w:cs="Times New Roman"/>
      <w:color w:val="0000FF"/>
      <w:u w:val="single"/>
    </w:rPr>
  </w:style>
  <w:style w:type="character" w:styleId="Style14">
    <w:name w:val="Выделение жирным"/>
    <w:qFormat/>
    <w:rPr>
      <w:b/>
    </w:rPr>
  </w:style>
  <w:style w:type="character" w:styleId="11">
    <w:name w:val="Заголовок 1 Знак"/>
    <w:qFormat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Appleconvertedspace">
    <w:name w:val="apple-converted-space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emibold">
    <w:name w:val="semibold"/>
    <w:qFormat/>
    <w:rPr/>
  </w:style>
  <w:style w:type="character" w:styleId="Style15">
    <w:name w:val="Верхний колонтитул Знак"/>
    <w:qFormat/>
    <w:rPr>
      <w:sz w:val="22"/>
      <w:szCs w:val="22"/>
    </w:rPr>
  </w:style>
  <w:style w:type="character" w:styleId="Style16">
    <w:name w:val="Нижний колонтитул Знак"/>
    <w:qFormat/>
    <w:rPr>
      <w:sz w:val="22"/>
      <w:szCs w:val="2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1">
    <w:name w:val="p1"/>
    <w:basedOn w:val="Normal"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Style22">
    <w:name w:val="Обычный (веб)"/>
    <w:basedOn w:val="Normal"/>
    <w:qFormat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Style26">
    <w:name w:val="Абзац списка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pav78.78@mail.ru" TargetMode="External"/><Relationship Id="rId7" Type="http://schemas.openxmlformats.org/officeDocument/2006/relationships/hyperlink" Target="mailto:pravuch@mail.ru" TargetMode="External"/><Relationship Id="rId8" Type="http://schemas.openxmlformats.org/officeDocument/2006/relationships/hyperlink" Target="mailto:pav78.78@mail.ru" TargetMode="External"/><Relationship Id="rId9" Type="http://schemas.openxmlformats.org/officeDocument/2006/relationships/hyperlink" Target="mailto:pravuch@mail.ru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Application>LibreOffice/7.2.0.4$Windows_X86_64 LibreOffice_project/9a9c6381e3f7a62afc1329bd359cc48accb6435b</Application>
  <AppVersion>15.0000</AppVersion>
  <Pages>7</Pages>
  <Words>1242</Words>
  <Characters>8933</Characters>
  <CharactersWithSpaces>10147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2022-10-31T15:08:00Z</dcterms:created>
  <dc:creator>ЯГ</dc:creator>
  <dc:description/>
  <cp:keywords> </cp:keywords>
  <dc:language>ru-RU</dc:language>
  <cp:lastModifiedBy/>
  <dcterms:modified xsi:type="dcterms:W3CDTF">2022-11-01T17:47:44Z</dcterms:modified>
  <cp:revision>8</cp:revision>
  <dc:subject/>
  <dc:title> </dc:title>
</cp:coreProperties>
</file>