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6ECC7">
      <w:pPr>
        <w:pStyle w:val="3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ТИХООКЕАНСКИЙ ГОСУДАРСТВЕННЫЙ УНИВЕРСИТЕТ</w:t>
      </w:r>
    </w:p>
    <w:p w14:paraId="559C661A">
      <w:pPr>
        <w:pStyle w:val="3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ХАБАРОВСКИЙ ГОСУДАРСТВЕННЫЙ ИНСТИТУТ КУЛЬТУРЫ</w:t>
      </w:r>
    </w:p>
    <w:p w14:paraId="24B653D9">
      <w:pPr>
        <w:pStyle w:val="3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ДАЛЬНЕВОСТОЧНЫЙ ГОСУДАРСТВЕННЫЙ МЕДИЦИНСКИЙ УНИВЕРСИТЕТ</w:t>
      </w:r>
    </w:p>
    <w:p w14:paraId="11E4336C">
      <w:pPr>
        <w:pStyle w:val="3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МПОО «ОБЪЕДИНЕНИЕ ПРАВОСЛАВНЫХ УЧЕНЫХ»</w:t>
      </w:r>
    </w:p>
    <w:p w14:paraId="56824C3F">
      <w:pPr>
        <w:pStyle w:val="3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50B6E886">
      <w:pPr>
        <w:pStyle w:val="3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4F5581A0">
      <w:pPr>
        <w:pStyle w:val="3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ИНФОРМАЦИОННОЕ ПИСЬМО</w:t>
      </w:r>
    </w:p>
    <w:p w14:paraId="590882B2">
      <w:pPr>
        <w:pStyle w:val="3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5D958FF">
      <w:pPr>
        <w:pStyle w:val="3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ИННОКЕНТЬЕВСКИЕ ЧТЕНИЯ</w:t>
      </w:r>
    </w:p>
    <w:p w14:paraId="5D9CCD6A">
      <w:pPr>
        <w:pStyle w:val="3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5631F95C">
      <w:pPr>
        <w:pStyle w:val="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Всероссийская сетевая научная конференция</w:t>
      </w:r>
    </w:p>
    <w:p w14:paraId="1EA579D0">
      <w:pPr>
        <w:pStyle w:val="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«Российская цивилизация: духовные истоки и исторические перспективы</w:t>
      </w:r>
      <w:r>
        <w:rPr>
          <w:rFonts w:ascii="Times New Roman" w:hAnsi="Times New Roman" w:eastAsia="Times New Roman" w:cs="Times New Roman"/>
          <w:sz w:val="28"/>
          <w:szCs w:val="28"/>
        </w:rPr>
        <w:t>»</w:t>
      </w:r>
    </w:p>
    <w:p w14:paraId="01B8006A">
      <w:pPr>
        <w:pStyle w:val="3"/>
        <w:rPr>
          <w:rFonts w:ascii="Times New Roman" w:hAnsi="Times New Roman" w:eastAsia="Times New Roman" w:cs="Times New Roman"/>
          <w:sz w:val="28"/>
          <w:szCs w:val="28"/>
        </w:rPr>
      </w:pPr>
    </w:p>
    <w:p w14:paraId="545DD3A3">
      <w:pPr>
        <w:pStyle w:val="3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Посвящается 175-летию важнейшего события в истории Дальнего Востока и всей страны – водружению флага Российской империи в устье реки Амур</w:t>
      </w:r>
    </w:p>
    <w:p w14:paraId="4373D4BF">
      <w:pPr>
        <w:pStyle w:val="3"/>
        <w:rPr>
          <w:rFonts w:ascii="Times New Roman" w:hAnsi="Times New Roman" w:eastAsia="Times New Roman" w:cs="Times New Roman"/>
          <w:i/>
          <w:sz w:val="28"/>
          <w:szCs w:val="28"/>
        </w:rPr>
      </w:pPr>
    </w:p>
    <w:p w14:paraId="5D92FB53">
      <w:pPr>
        <w:pStyle w:val="3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г. Южно-Сахалинск, 7 октября 2025 г.</w:t>
      </w:r>
    </w:p>
    <w:p w14:paraId="0234B2A4">
      <w:pPr>
        <w:pStyle w:val="3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г. Хабаровск, 10 октября 2025 г.</w:t>
      </w:r>
    </w:p>
    <w:p w14:paraId="2997C1D6">
      <w:pPr>
        <w:pStyle w:val="3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/>
        </w:rPr>
        <w:t>г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 xml:space="preserve">. </w:t>
      </w:r>
      <w:bookmarkStart w:id="1" w:name="_GoBack"/>
      <w:bookmarkEnd w:id="1"/>
      <w:r>
        <w:rPr>
          <w:rFonts w:ascii="Times New Roman" w:hAnsi="Times New Roman" w:eastAsia="Times New Roman" w:cs="Times New Roman"/>
          <w:sz w:val="28"/>
          <w:szCs w:val="28"/>
          <w:u w:val="single"/>
        </w:rPr>
        <w:t>Комсомольск-на -Амуре, 14 октября 2025 г.</w:t>
      </w:r>
    </w:p>
    <w:p w14:paraId="527EE8F2">
      <w:pPr>
        <w:pStyle w:val="3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г. Благовещенск, 16 октября 2025 г.</w:t>
      </w:r>
    </w:p>
    <w:p w14:paraId="5384EAB0">
      <w:pPr>
        <w:pStyle w:val="3"/>
        <w:rPr>
          <w:rFonts w:ascii="Times New Roman" w:hAnsi="Times New Roman" w:eastAsia="Times New Roman" w:cs="Times New Roman"/>
          <w:sz w:val="28"/>
          <w:szCs w:val="28"/>
        </w:rPr>
      </w:pPr>
    </w:p>
    <w:p w14:paraId="362FFC70">
      <w:pPr>
        <w:pStyle w:val="3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Глубокоуважаемые коллеги!</w:t>
      </w:r>
    </w:p>
    <w:p w14:paraId="47F767E6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Приглашаем вас принять участие в работе Всероссийской сетевой научной конференции Иннокентьевские чтения «Российская цивилизация: духовные истоки и исторические перспективы» (далее –Чтения), которая будет проводиться с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7 по 17 октября  2025 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Межрегиональной просветительской общественной организацией «Объединение православных ученых» совместно с Тихоокеанским государственным университетом, Хабаровским государственным институтом культуры, Дальневосточным государственным медицинским университетом (г. Хабаровск)и другими университетами Дальнего Востока России.</w:t>
      </w:r>
    </w:p>
    <w:p w14:paraId="291B3A6C">
      <w:pPr>
        <w:pStyle w:val="3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</w:p>
    <w:p w14:paraId="57C5A021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Чтения проводятся в честь памяти свт. Иннокентия, митрополита Московского и Коломенского, учёного, духовного писателя, просветителя народов Дальнего Востока, Аляски а также первого  православного  епископа Северной Америки, и  посвящена 175 – летней годовщине водружения флага Российской империи военной экспедицией под руководством Геннадия Ивановича Невельского  в устье Амура. Император Николай Первый назвал поступок Геннадия Невельского молодецким, а на докладе Особого Комитета, рассматривающего это дело, начертал: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«Где раз поднят русский флаг, там он спускаться не должен».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Поступок Невельского, утвержденный российским самодержцем, и последовавшие вскоре переговоры о территориях, завершившиеся подписанием Тяньцзиньского и Пекинского договоров, которые закрепляли за Россией земли Дальнего Востока, поставили точку в территориальном споре с Китаем.</w:t>
      </w:r>
    </w:p>
    <w:p w14:paraId="26EBE31D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0" w:name="_4boyo0js4kca" w:colFirst="0" w:colLast="0"/>
      <w:bookmarkEnd w:id="0"/>
      <w:r>
        <w:rPr>
          <w:rFonts w:ascii="Times New Roman" w:hAnsi="Times New Roman" w:eastAsia="Times New Roman" w:cs="Times New Roman"/>
          <w:b/>
          <w:sz w:val="28"/>
          <w:szCs w:val="28"/>
        </w:rPr>
        <w:t>Место проведения Чтений: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Российская Федерация, г.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</w:rPr>
        <w:t>Южно-Сахалинск, г.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</w:rPr>
        <w:t>Хабаровск, г. Комсомольск-на-Амуре, г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</w:rPr>
        <w:t>Благовещенск.</w:t>
      </w:r>
    </w:p>
    <w:p w14:paraId="01C5EAAA">
      <w:pPr>
        <w:pStyle w:val="3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В Хабаровске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Чтения будут проходить на базе Тихоокеанского государственного университета, Хабаровского государственного института культуры и Дальневосточного государственного медицинского университета в формате сетевой научной конференции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10 октября 2025 года. </w:t>
      </w:r>
    </w:p>
    <w:p w14:paraId="006FF912">
      <w:pPr>
        <w:pStyle w:val="3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ВРЕМЯ ПОВЕДЕНИЯ:</w:t>
      </w:r>
    </w:p>
    <w:p w14:paraId="1E8D0833">
      <w:pPr>
        <w:pStyle w:val="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Регистрация участников конференции</w:t>
      </w:r>
    </w:p>
    <w:p w14:paraId="088783F8">
      <w:pPr>
        <w:pStyle w:val="3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09.30 (по местному времени) 02.30(мск)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1823728E">
      <w:pPr>
        <w:pStyle w:val="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Открытие конференции. Пленарное заседание </w:t>
      </w:r>
    </w:p>
    <w:p w14:paraId="07E423D7">
      <w:pPr>
        <w:pStyle w:val="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10.00 (по местному времени) 03.00(мск)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79BF403B">
      <w:pPr>
        <w:pStyle w:val="3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МЕСТО ПРОВЕДЕНИЯ:</w:t>
      </w:r>
    </w:p>
    <w:p w14:paraId="065ED9B0">
      <w:pPr>
        <w:pStyle w:val="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Пленарное заседание - </w:t>
      </w:r>
    </w:p>
    <w:p w14:paraId="07AD2B05">
      <w:pPr>
        <w:pStyle w:val="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Тихоокеанский государственный университет,</w:t>
      </w:r>
    </w:p>
    <w:p w14:paraId="32800BAD">
      <w:pPr>
        <w:pStyle w:val="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г. Хабаровск, ул. Тихоокеанская, 136</w:t>
      </w:r>
    </w:p>
    <w:p w14:paraId="74D201FE">
      <w:pPr>
        <w:pStyle w:val="3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7744AF2F">
      <w:pPr>
        <w:pStyle w:val="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Регламент выступлений</w:t>
      </w:r>
      <w:r>
        <w:rPr>
          <w:rFonts w:ascii="Times New Roman" w:hAnsi="Times New Roman" w:eastAsia="Times New Roman" w:cs="Times New Roman"/>
          <w:sz w:val="28"/>
          <w:szCs w:val="28"/>
        </w:rPr>
        <w:t>: доклад на пленарном заседании 20 мин., выступление на секции до 15 мин.</w:t>
      </w:r>
    </w:p>
    <w:p w14:paraId="106FCED8">
      <w:pPr>
        <w:pStyle w:val="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Участие в работе конференции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очное, заочное (только публикация), дистанционное,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видеодоклад.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(Онлайн-формат возможен только при наличии связи в регионе в день проведения.)</w:t>
      </w:r>
    </w:p>
    <w:p w14:paraId="2B404D23">
      <w:pPr>
        <w:pStyle w:val="3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Основные направления работы </w:t>
      </w:r>
    </w:p>
    <w:p w14:paraId="23E38F3C">
      <w:pPr>
        <w:pStyle w:val="3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Проблемы цивилизационистики: традиции и современность</w:t>
      </w:r>
    </w:p>
    <w:p w14:paraId="7B37D54D">
      <w:pPr>
        <w:pStyle w:val="3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Российская цивилизация: исследователи и их достижения</w:t>
      </w:r>
    </w:p>
    <w:p w14:paraId="5C07E0D8">
      <w:pPr>
        <w:pStyle w:val="3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Духовные истоки российской цивилизации</w:t>
      </w:r>
    </w:p>
    <w:p w14:paraId="43BA7BBB">
      <w:pPr>
        <w:pStyle w:val="3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Российская цивилизация как диалог культур и традиций</w:t>
      </w:r>
    </w:p>
    <w:p w14:paraId="61C74B03">
      <w:pPr>
        <w:pStyle w:val="3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Русская Православная Церковь на Дальнем Востоке как субъект цивилизационных процессов в регионе</w:t>
      </w:r>
    </w:p>
    <w:p w14:paraId="22EEA5A7">
      <w:pPr>
        <w:pStyle w:val="3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Образование, культура, наука в формировании цивилизационного пространства территории</w:t>
      </w:r>
    </w:p>
    <w:p w14:paraId="4B014C07">
      <w:pPr>
        <w:pStyle w:val="3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Дальний Восток и внешний мир: цивилизационные взаимодействия.</w:t>
      </w:r>
    </w:p>
    <w:p w14:paraId="47C95F60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рамках Иннокентьевских чтений силами ученых из Москвы и Воронежа, ведущими специалистами в своей области науки, будут прочитаны открытые лекции по актуальным проблемами современного гуманитарного знания, проведены беседы духовно-просветительского характера.</w:t>
      </w:r>
    </w:p>
    <w:p w14:paraId="15DABCF5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 итогам Чтений планируется издание материалов в форме бумажного и электронного сборника с последующей его регистрацией в системе РИНЦ.</w:t>
      </w:r>
    </w:p>
    <w:p w14:paraId="4278DAC2">
      <w:pPr>
        <w:pStyle w:val="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Рабочий язык конференции: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русский.</w:t>
      </w:r>
    </w:p>
    <w:p w14:paraId="0DDD58B1">
      <w:pPr>
        <w:pStyle w:val="3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Заявки на участие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конференции по форме, указанной в приложении 1., принимаются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до 30 сентября 2025 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включительно по электронному адресу: </w:t>
      </w:r>
      <w:r>
        <w:fldChar w:fldCharType="begin"/>
      </w:r>
      <w:r>
        <w:instrText xml:space="preserve"> HYPERLINK "mailto:009504@togudv.ru" \h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i/>
          <w:color w:val="0563C1"/>
          <w:sz w:val="28"/>
          <w:szCs w:val="28"/>
          <w:u w:val="single"/>
        </w:rPr>
        <w:t>009504@togudv.ru</w:t>
      </w:r>
      <w:r>
        <w:rPr>
          <w:rFonts w:ascii="Times New Roman" w:hAnsi="Times New Roman" w:eastAsia="Times New Roman" w:cs="Times New Roman"/>
          <w:b/>
          <w:i/>
          <w:color w:val="0563C1"/>
          <w:sz w:val="28"/>
          <w:szCs w:val="28"/>
          <w:u w:val="single"/>
        </w:rPr>
        <w:fldChar w:fldCharType="end"/>
      </w:r>
    </w:p>
    <w:p w14:paraId="657D08EB">
      <w:pPr>
        <w:pStyle w:val="3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Материалы для публикации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(статьи) принимаются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до 20 ноября 2025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включительно по электронному адресу: </w:t>
      </w:r>
      <w:r>
        <w:fldChar w:fldCharType="begin"/>
      </w:r>
      <w:r>
        <w:instrText xml:space="preserve"> HYPERLINK "mailto:009504@togudv.ru" \h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i/>
          <w:color w:val="0563C1"/>
          <w:sz w:val="28"/>
          <w:szCs w:val="28"/>
          <w:u w:val="single"/>
        </w:rPr>
        <w:t>009504@togudv.ru</w:t>
      </w:r>
      <w:r>
        <w:rPr>
          <w:rFonts w:ascii="Times New Roman" w:hAnsi="Times New Roman" w:eastAsia="Times New Roman" w:cs="Times New Roman"/>
          <w:b/>
          <w:i/>
          <w:color w:val="0563C1"/>
          <w:sz w:val="28"/>
          <w:szCs w:val="28"/>
          <w:u w:val="single"/>
        </w:rPr>
        <w:fldChar w:fldCharType="end"/>
      </w:r>
    </w:p>
    <w:p w14:paraId="6F113E65">
      <w:pPr>
        <w:pStyle w:val="3"/>
        <w:rPr>
          <w:rFonts w:ascii="Times New Roman" w:hAnsi="Times New Roman" w:eastAsia="Times New Roman" w:cs="Times New Roman"/>
          <w:sz w:val="28"/>
          <w:szCs w:val="28"/>
        </w:rPr>
      </w:pPr>
    </w:p>
    <w:p w14:paraId="315931AE">
      <w:pPr>
        <w:pStyle w:val="3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Статьи, не соответствующие теме конференции и требованиям к оформлению, а также представленные по истечении установленного срока, не принимаются. </w:t>
      </w:r>
    </w:p>
    <w:p w14:paraId="7CE4E46E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Организаторы оставляют за собой право отбора материалов, представленных к опубликованию.</w:t>
      </w:r>
    </w:p>
    <w:p w14:paraId="2EB41A43">
      <w:pPr>
        <w:pStyle w:val="3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Ответственность за точность цитирования, ссылок на законодательство и т.п. лежит на авторах.</w:t>
      </w:r>
    </w:p>
    <w:p w14:paraId="03201575">
      <w:pPr>
        <w:pStyle w:val="3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ТРЕБОВАНИЯ К СОДЕРЖАНИЮ И ОФОРМЛЕНИЮ СТАТЕЙ В СБОРНИКЕ МАТЕРИАЛОВ КОНФЕРЕНЦИИ (Приложение 2)</w:t>
      </w:r>
    </w:p>
    <w:p w14:paraId="78A89655">
      <w:pPr>
        <w:pStyle w:val="3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Внимание!</w:t>
      </w:r>
    </w:p>
    <w:p w14:paraId="76361F5B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Подробная программа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будет направлена участникам не позднее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4 октября 2025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на указанный в заявке адрес электронной почты (е-mail).</w:t>
      </w:r>
    </w:p>
    <w:p w14:paraId="60416035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Ссылка для онлайн-подключения к работе конференции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будет направлена участникам не позднее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07 сентября 2025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указанный в заявке адрес электронной почты (е-mail). Для установления связи просим начать подключение за полчаса до начала конференции.(Онлайн-формат возможен только при наличии связи в регионе в день проведения.)</w:t>
      </w:r>
    </w:p>
    <w:p w14:paraId="1EFBB800">
      <w:pPr>
        <w:pStyle w:val="3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2F5F2265">
      <w:pPr>
        <w:pStyle w:val="3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Приложение 1</w:t>
      </w:r>
    </w:p>
    <w:p w14:paraId="25A77C5E">
      <w:pPr>
        <w:pStyle w:val="3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FDF61E4">
      <w:pPr>
        <w:pStyle w:val="3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ЗАЯВКА НА УЧАСТИЕ во Всероссийской сетевой научной конференции «Российская цивилизация: духовные истоки и исторические перспективы» </w:t>
      </w:r>
    </w:p>
    <w:p w14:paraId="768CD4AE">
      <w:pPr>
        <w:pStyle w:val="3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07-17.10.2025 г.</w:t>
      </w:r>
    </w:p>
    <w:p w14:paraId="14EB3ECF">
      <w:pPr>
        <w:pStyle w:val="3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tbl>
      <w:tblPr>
        <w:tblStyle w:val="14"/>
        <w:tblW w:w="9572" w:type="dxa"/>
        <w:tblInd w:w="1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  <w:gridCol w:w="5319"/>
      </w:tblGrid>
      <w:tr w14:paraId="24015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88FBD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 Фамилия, имя, отчество (полностью)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72A8A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419D0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8ACC9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 Ученая степень, звание.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26F87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7C7D9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1BE67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 Место работы (учебы), должность (полное наименование организации, должности)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09D03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19567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FE741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 Соавторы доклада с указанием ФИО, ученой степени, звания, места работы, должности.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2409B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721AE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2421D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5. Для аспирантов, магистрантов, студентов – ФИО научного руководителя с указанием ученой степени, звания, места работы, должности, телефона.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74D35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2838D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B2C93">
            <w:pPr>
              <w:pStyle w:val="3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Название доклада, направления (1-7)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C6158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3A21A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9A669">
            <w:pPr>
              <w:pStyle w:val="3"/>
              <w:numPr>
                <w:ilvl w:val="0"/>
                <w:numId w:val="2"/>
              </w:numPr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Указать место проведения: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Южно-Сахалинск, Хабаровск, Комсомольск-на -Амуре, Благовещенск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(обязательно)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2108E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364AE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71FF6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8. Форма участия (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доклад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очное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или онлайн-формат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; иной</w:t>
            </w:r>
          </w:p>
          <w:p w14:paraId="41CFECDD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вариант - принять участие как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слушатель -очное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или онлайн-формат; заочное –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только публикация). Онлайн-формат возможен только при наличии связи в регионе в день проведения.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C3DE6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0F6FA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B6B99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9.Предполагается ли сопровождение</w:t>
            </w:r>
          </w:p>
          <w:p w14:paraId="4E42B36A">
            <w:pPr>
              <w:pStyle w:val="3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выступления презентацией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(да/нет)?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93D05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6847A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50EF7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 Контактный телефон.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95D6E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72F65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F38C1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11. E-mail.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7D269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325C7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5B378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12. Почтовый адрес, индекс.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04EB9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4C7BD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20F22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13. Нуждаетесь ли Вы в организации</w:t>
            </w:r>
          </w:p>
          <w:p w14:paraId="0175079D">
            <w:pPr>
              <w:pStyle w:val="3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проживания? (если да, указать даты/время заезда/выезда, пожелания к категории/стоимости номера)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A2311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22877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637BA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14. При необходимости отправки Вам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официального приглашения просим указать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Ф.И.О., должность, звание руководителя, адрес учреждения, адрес электронной почты, точные даты для указания в приглашении.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53382">
            <w:pPr>
              <w:pStyle w:val="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14:paraId="6D9C5F46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1AE0E58F">
      <w:pPr>
        <w:pStyle w:val="3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50C595F2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4C2E338">
      <w:pPr>
        <w:pStyle w:val="3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Приложение 2</w:t>
      </w:r>
    </w:p>
    <w:p w14:paraId="2C475EE0">
      <w:pPr>
        <w:pStyle w:val="3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4D1135FC">
      <w:pPr>
        <w:pStyle w:val="3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ТРЕБОВАНИЯ К СОДЕРЖАНИЮ И ОФОРМЛЕНИЮ СТАТЕЙ В СБОРНИКЕ МАТЕРИАЛОВ КОНФЕРЕНЦИИ</w:t>
      </w:r>
    </w:p>
    <w:p w14:paraId="62746EB2">
      <w:pPr>
        <w:pStyle w:val="3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457C93C7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Работы подлежат проверке в системе «Антиплагиат» (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с приложением результатов проверки к присылаемой статье</w:t>
      </w:r>
      <w:r>
        <w:rPr>
          <w:rFonts w:ascii="Times New Roman" w:hAnsi="Times New Roman" w:eastAsia="Times New Roman" w:cs="Times New Roman"/>
          <w:sz w:val="28"/>
          <w:szCs w:val="28"/>
        </w:rPr>
        <w:t>). Пороговое значения уникальности текста 75% (оригинальность + цитирования). Статьи, не соответствующие теме конференции, требованиям к оформлению, созданные с использованием искусственного интеллекта, а также представленные по истечении установленного срока, не принимаются. Организаторы оставляют за собой право отбора материалов, представленных к опубликованию, предложения автору корректировки статьи. Ответственность за точность цитирования, ссылок на законодательство и т.д. лежит на авторах.</w:t>
      </w:r>
    </w:p>
    <w:p w14:paraId="715FF8C5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Язык: русский, английский. Объем статьи – до 12 страниц.</w:t>
      </w:r>
    </w:p>
    <w:p w14:paraId="1AB165A9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Аннотации и ключевые слова представляются на русском и английском языках.</w:t>
      </w:r>
    </w:p>
    <w:p w14:paraId="387FD914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Текстовый редактор: Microsoft Word 2003/2007</w:t>
      </w:r>
    </w:p>
    <w:p w14:paraId="1FA20536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Формат листа: А4 (21 см / 29,7 см)</w:t>
      </w:r>
    </w:p>
    <w:p w14:paraId="52969929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Поля: 2 см с каждой стороны</w:t>
      </w:r>
    </w:p>
    <w:p w14:paraId="3EFAD01F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Абзацный отступ: 1,25 см, с переносом слов и без нумерации страниц</w:t>
      </w:r>
    </w:p>
    <w:p w14:paraId="626C815F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Интервал между строками: одинарный  </w:t>
      </w:r>
    </w:p>
    <w:p w14:paraId="57E49746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Шрифт: Times New Roman, 12 пт для текста, 12 пт для подрисуночной надписи.</w:t>
      </w:r>
    </w:p>
    <w:p w14:paraId="4AF6F4A5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При использовании шрифта, отличающегося от шрифта основного текста файл шрифта обязательно должен прилагаться отдельным файлом.</w:t>
      </w:r>
    </w:p>
    <w:p w14:paraId="420B4AF6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Таблицы и рисунки должны быть пронумерованы и текст должен содержать на них ссылки.</w:t>
      </w:r>
    </w:p>
    <w:p w14:paraId="4D6437E6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Формулы должны быть набраны в Microsoft Equation</w:t>
      </w:r>
    </w:p>
    <w:p w14:paraId="12743EDE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Графические материалы размещаются в тексте и предоставляются отдельно в виде файлов в формате tiff, jpg, bmp с разрешением не менее 300 dpi.</w:t>
      </w:r>
    </w:p>
    <w:p w14:paraId="7D6ABCF1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Иллюстрации должны быть подготовлены для черно-белой трафаретной печати.</w:t>
      </w:r>
    </w:p>
    <w:p w14:paraId="074D05A2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Пронумерованный список использованной литературы, по ГОСТ.7.1–2003 (ссылки на литературу даются в квадратных скобках в виде номера из списка литературы. Несколько ссылок в одних скобках разделяются запятой. Список литературы приводится в конце статьи в алфавитном порядке).</w:t>
      </w:r>
    </w:p>
    <w:p w14:paraId="192E8380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Первая позиция –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УДК (полужирный, по левому краю).</w:t>
      </w:r>
    </w:p>
    <w:p w14:paraId="57A52CCA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Вторая позиция -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название статьи (полужирный, по центру).</w:t>
      </w:r>
    </w:p>
    <w:p w14:paraId="470B38C5">
      <w:pPr>
        <w:pStyle w:val="3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Третья позиция –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инициалы, фамилии автора (авторов), е-mail (курсив по центру).</w:t>
      </w:r>
    </w:p>
    <w:p w14:paraId="0C93FB9D">
      <w:pPr>
        <w:pStyle w:val="3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Четвертая позиция –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полное название организации, город, страна (курсив по центру).</w:t>
      </w:r>
    </w:p>
    <w:p w14:paraId="1EB42AF8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Пятая позиция – аннотация на русском языке (выравнивание по ширине). Начинается со слова "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Аннотация.</w:t>
      </w:r>
      <w:r>
        <w:rPr>
          <w:rFonts w:ascii="Times New Roman" w:hAnsi="Times New Roman" w:eastAsia="Times New Roman" w:cs="Times New Roman"/>
          <w:sz w:val="28"/>
          <w:szCs w:val="28"/>
        </w:rPr>
        <w:t>".</w:t>
      </w:r>
    </w:p>
    <w:p w14:paraId="449BD9E1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Шеста позиция - ключевые слова (выравнивание по ширине). Начинается со слов "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". Приводить не более 8 ключевых слов. </w:t>
      </w:r>
    </w:p>
    <w:p w14:paraId="26D83905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Седьмая позиция – текст статьи с иллюстрациями с учетом требований (выравнивание по ширине).</w:t>
      </w:r>
    </w:p>
    <w:p w14:paraId="197FFB0B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Восьмая позиция - список литературы (по центру).</w:t>
      </w:r>
    </w:p>
    <w:p w14:paraId="62D47072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Девятая позиция - библиографическое описание литературных источников, цитируемых в статье (выравнивание по ширине).</w:t>
      </w:r>
    </w:p>
    <w:p w14:paraId="549D032F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Десятая позиция –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Сведения об авторе: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фамилия, имя, отчество полностью, ученая степень, звание (если есть), сведения о должности и месте работы, адрес электронной почты.</w:t>
      </w:r>
    </w:p>
    <w:p w14:paraId="3AA6F637">
      <w:pPr>
        <w:pStyle w:val="3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Одиннадцатая позиция –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название статьи на английском языке (полужирный, по центру).</w:t>
      </w:r>
    </w:p>
    <w:p w14:paraId="110675CF">
      <w:pPr>
        <w:pStyle w:val="3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Двенадцатая позиция –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инициалы, фамилии автора (авторов) на английском языке, е-mail (курсив по центру).</w:t>
      </w:r>
    </w:p>
    <w:p w14:paraId="59B37298">
      <w:pPr>
        <w:pStyle w:val="3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Тринадцатая позиция –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полное название организации, город, страна на английском языке (курсив по центру).</w:t>
      </w:r>
    </w:p>
    <w:p w14:paraId="60ADC64B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Четырнадцатая позиция - аннотация на английском языке (выравнивание по ширине). Начинается со слова "Abstract.".</w:t>
      </w:r>
    </w:p>
    <w:p w14:paraId="070A1173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Пятнадцатая позиция - ключевые слова на английском языке (выравнивание по ширине). Начинается со слов "Keywords:".</w:t>
      </w:r>
    </w:p>
    <w:p w14:paraId="00406032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Шестнадцатая позиция –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Сведения об авторе на английском языке: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фамилия, имя, отчество полностью, ученая степень, звание (если есть), сведения о должности и месте работы, адрес электронной почты (выравнивание по ширине).</w:t>
      </w:r>
    </w:p>
    <w:p w14:paraId="790C9A11">
      <w:pPr>
        <w:pStyle w:val="3"/>
        <w:rPr>
          <w:rFonts w:ascii="Times New Roman" w:hAnsi="Times New Roman" w:eastAsia="Times New Roman" w:cs="Times New Roman"/>
          <w:sz w:val="28"/>
          <w:szCs w:val="28"/>
        </w:rPr>
      </w:pPr>
    </w:p>
    <w:p w14:paraId="2A693948">
      <w:pPr>
        <w:pStyle w:val="3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Пример оформления материалов</w:t>
      </w:r>
    </w:p>
    <w:p w14:paraId="21E65033">
      <w:pPr>
        <w:pStyle w:val="3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УДК 159.99 </w:t>
      </w:r>
    </w:p>
    <w:p w14:paraId="614CD2EE">
      <w:pPr>
        <w:pStyle w:val="3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6741BD55">
      <w:pPr>
        <w:pStyle w:val="3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СМЫСЛ КАТЕГОРИИ «ДУХОВНОЕ ЗДОРОВЬЕ» </w:t>
      </w:r>
    </w:p>
    <w:p w14:paraId="6DFF63FF">
      <w:pPr>
        <w:pStyle w:val="3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00C096AF">
      <w:pPr>
        <w:pStyle w:val="3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М.В. Ларских</w:t>
      </w:r>
      <w:r>
        <w:rPr>
          <w:rFonts w:ascii="Times New Roman" w:hAnsi="Times New Roman" w:eastAsia="Times New Roman" w:cs="Times New Roman"/>
          <w:i/>
          <w:sz w:val="28"/>
          <w:szCs w:val="28"/>
          <w:vertAlign w:val="superscript"/>
        </w:rPr>
        <w:t>1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, Н.И. Вьюнова</w:t>
      </w:r>
      <w:r>
        <w:rPr>
          <w:rFonts w:ascii="Times New Roman" w:hAnsi="Times New Roman" w:eastAsia="Times New Roman" w:cs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, e-mail: marinalars@mail.ru</w:t>
      </w:r>
    </w:p>
    <w:p w14:paraId="13D946BE">
      <w:pPr>
        <w:pStyle w:val="3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vertAlign w:val="superscript"/>
        </w:rPr>
        <w:t>1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Воронежский государственный медицинский университет им. Н.Н. Бурденко, </w:t>
      </w:r>
    </w:p>
    <w:p w14:paraId="5DE5B562">
      <w:pPr>
        <w:pStyle w:val="3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г. Воронеж, Россия,</w:t>
      </w:r>
    </w:p>
    <w:p w14:paraId="38FEAFB8">
      <w:pPr>
        <w:pStyle w:val="3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Воронежский государственный университет», г. Воронеж, Россия</w:t>
      </w:r>
    </w:p>
    <w:p w14:paraId="7BDBB13D">
      <w:pPr>
        <w:pStyle w:val="3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</w:p>
    <w:p w14:paraId="409397EE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Аннотация.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статье дается анализ «духовного здоровья» как интегративного понятия; сопоставляются понятия: здоровье, психическое здоровье, психологическое здоровье, душевное здоровье, духовное здоровье; обсуждаются их показатели; делается вывод об их согласованности и взаимосвязи. </w:t>
      </w:r>
    </w:p>
    <w:p w14:paraId="4346C44D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Ключевые слова: </w:t>
      </w:r>
      <w:r>
        <w:rPr>
          <w:rFonts w:ascii="Times New Roman" w:hAnsi="Times New Roman" w:eastAsia="Times New Roman" w:cs="Times New Roman"/>
          <w:sz w:val="28"/>
          <w:szCs w:val="28"/>
        </w:rPr>
        <w:t>здоровье, духовное здоровье, психологическое здоровье, психическое здоровье, душевное здоровье.</w:t>
      </w:r>
    </w:p>
    <w:p w14:paraId="76F0EA3B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Многомерность понятия «духовное здоровье», междисциплинарный статус проблемы, а также зависимость судьбы человечества от духовного здоровья общества приводит к мысли о необходимости изучения духовного здоровья в системе разных координат и с разных точек зрения. </w:t>
      </w:r>
    </w:p>
    <w:p w14:paraId="2C4F7984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определении понятия «здоровье», согласно ВОЗ (Всемирная Организация Здравоохранения), делается акцент на благополучии человека – «здоровье есть не просто отсутствие болезней, а состояние полного физического, психического, социального и духовного благополучия» [3]. ...</w:t>
      </w:r>
    </w:p>
    <w:p w14:paraId="557DDEC7">
      <w:pPr>
        <w:pStyle w:val="3"/>
        <w:rPr>
          <w:rFonts w:ascii="Times New Roman" w:hAnsi="Times New Roman" w:eastAsia="Times New Roman" w:cs="Times New Roman"/>
          <w:sz w:val="28"/>
          <w:szCs w:val="28"/>
        </w:rPr>
      </w:pPr>
    </w:p>
    <w:p w14:paraId="32266116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Список литературы:</w:t>
      </w:r>
    </w:p>
    <w:p w14:paraId="70082901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Архимандрит Георгий (Шестун). Духовные болезни и причины их умножения в современном мире [электронный ресурс] / http://www.studfiles.ru/preview/2990524/ (дата обращения 11.06.17). </w:t>
      </w:r>
    </w:p>
    <w:p w14:paraId="05643A93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Библия [Текст]. – Минск : Харвест, 2007. – 1613 с. </w:t>
      </w:r>
    </w:p>
    <w:p w14:paraId="3BEA9387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Всемирная организация здравоохранения [электронный ресурс] http://www.who.int/mediacentre/factsheets/fs220/ru/(дата обращения 11.06.17). </w:t>
      </w:r>
    </w:p>
    <w:p w14:paraId="3E83CC19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4. Тотай А.В., Корсаков А.В., Филин С.С. Экология: краткий курс лекций / А.В.  Тотай, А.В. Корсаков, С.С. Филин; под ред. А.В. Тотая. – М.: Издательство Юрайт,  2012. – 175 с.</w:t>
      </w:r>
    </w:p>
    <w:p w14:paraId="56CBBBBB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9298082">
      <w:pPr>
        <w:pStyle w:val="3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Сведения об авторе: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Ларских Марина Владимировна, доктор психологических наук, зав. патопсихологической лабораторией КУЗВО «ВОКПНД», главный внештатный специалист по медицинской психологии Минздрава Воронежской области, доцент кафедры педагогики и педагогической психологии ФГБОУ ВО «Воронежский государственный университет»; </w:t>
      </w:r>
      <w:r>
        <w:fldChar w:fldCharType="begin"/>
      </w:r>
      <w:r>
        <w:instrText xml:space="preserve"> HYPERLINK "about:blank"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563C1"/>
          <w:sz w:val="28"/>
          <w:szCs w:val="28"/>
          <w:u w:val="single"/>
        </w:rPr>
        <w:t>alеeхx@mail.ru</w:t>
      </w:r>
      <w:r>
        <w:rPr>
          <w:rFonts w:ascii="Times New Roman" w:hAnsi="Times New Roman" w:eastAsia="Times New Roman" w:cs="Times New Roman"/>
          <w:color w:val="0563C1"/>
          <w:sz w:val="28"/>
          <w:szCs w:val="28"/>
          <w:u w:val="single"/>
        </w:rPr>
        <w:fldChar w:fldCharType="end"/>
      </w: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</w:p>
    <w:p w14:paraId="183112D5">
      <w:pPr>
        <w:pStyle w:val="3"/>
        <w:rPr>
          <w:rFonts w:ascii="Times New Roman" w:hAnsi="Times New Roman" w:eastAsia="Times New Roman" w:cs="Times New Roman"/>
          <w:sz w:val="28"/>
          <w:szCs w:val="28"/>
        </w:rPr>
      </w:pPr>
    </w:p>
    <w:p w14:paraId="55EB30E2">
      <w:pPr>
        <w:pStyle w:val="3"/>
        <w:jc w:val="both"/>
        <w:rPr>
          <w:rFonts w:ascii="Times New Roman" w:hAnsi="Times New Roman" w:eastAsia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>THE MEANING OF «SPIRITUAL HEALTH»</w:t>
      </w:r>
    </w:p>
    <w:p w14:paraId="0F1B5ADD">
      <w:pPr>
        <w:pStyle w:val="3"/>
        <w:jc w:val="both"/>
        <w:rPr>
          <w:rFonts w:ascii="Times New Roman" w:hAnsi="Times New Roman" w:eastAsia="Times New Roman" w:cs="Times New Roman"/>
          <w:b/>
          <w:sz w:val="28"/>
          <w:szCs w:val="28"/>
          <w:lang w:val="en-US"/>
        </w:rPr>
      </w:pPr>
    </w:p>
    <w:p w14:paraId="188B2FBF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val="en-US"/>
        </w:rPr>
        <w:t>M.V. Larsky</w:t>
      </w:r>
      <w:r>
        <w:rPr>
          <w:rFonts w:ascii="Times New Roman" w:hAnsi="Times New Roman" w:eastAsia="Times New Roman" w:cs="Times New Roman"/>
          <w:i/>
          <w:sz w:val="28"/>
          <w:szCs w:val="28"/>
          <w:vertAlign w:val="superscript"/>
          <w:lang w:val="en-US"/>
        </w:rPr>
        <w:t>1</w:t>
      </w:r>
      <w:r>
        <w:rPr>
          <w:rFonts w:ascii="Times New Roman" w:hAnsi="Times New Roman" w:eastAsia="Times New Roman" w:cs="Times New Roman"/>
          <w:i/>
          <w:sz w:val="28"/>
          <w:szCs w:val="28"/>
          <w:lang w:val="en-US"/>
        </w:rPr>
        <w:t>, N.I. Vjunova</w:t>
      </w:r>
      <w:r>
        <w:rPr>
          <w:rFonts w:ascii="Times New Roman" w:hAnsi="Times New Roman" w:eastAsia="Times New Roman" w:cs="Times New Roman"/>
          <w:i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eastAsia="Times New Roman" w:cs="Times New Roman"/>
          <w:i/>
          <w:sz w:val="28"/>
          <w:szCs w:val="28"/>
          <w:lang w:val="en-US"/>
        </w:rPr>
        <w:t>, S.V. Larsky</w:t>
      </w:r>
      <w:r>
        <w:rPr>
          <w:rFonts w:ascii="Times New Roman" w:hAnsi="Times New Roman" w:eastAsia="Times New Roman" w:cs="Times New Roman"/>
          <w:i/>
          <w:sz w:val="28"/>
          <w:szCs w:val="28"/>
          <w:vertAlign w:val="superscript"/>
          <w:lang w:val="en-US"/>
        </w:rPr>
        <w:t>1</w:t>
      </w:r>
      <w:r>
        <w:rPr>
          <w:rFonts w:ascii="Times New Roman" w:hAnsi="Times New Roman" w:eastAsia="Times New Roman" w:cs="Times New Roman"/>
          <w:i/>
          <w:sz w:val="28"/>
          <w:szCs w:val="28"/>
          <w:lang w:val="en-US"/>
        </w:rPr>
        <w:t>, e-mail: marinalars@mail.ru</w:t>
      </w:r>
    </w:p>
    <w:p w14:paraId="54F491DC">
      <w:pPr>
        <w:pStyle w:val="3"/>
        <w:jc w:val="both"/>
        <w:rPr>
          <w:rFonts w:ascii="Times New Roman" w:hAnsi="Times New Roman" w:eastAsia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vertAlign w:val="superscript"/>
          <w:lang w:val="en-US"/>
        </w:rPr>
        <w:t>1</w:t>
      </w:r>
      <w:r>
        <w:rPr>
          <w:rFonts w:ascii="Times New Roman" w:hAnsi="Times New Roman" w:eastAsia="Times New Roman" w:cs="Times New Roman"/>
          <w:i/>
          <w:sz w:val="28"/>
          <w:szCs w:val="28"/>
          <w:lang w:val="en-US"/>
        </w:rPr>
        <w:t xml:space="preserve">Voronezh State Medical University named after N.N. Burdenko, </w:t>
      </w:r>
    </w:p>
    <w:p w14:paraId="10ADD72D">
      <w:pPr>
        <w:pStyle w:val="3"/>
        <w:jc w:val="both"/>
        <w:rPr>
          <w:rFonts w:ascii="Times New Roman" w:hAnsi="Times New Roman" w:eastAsia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eastAsia="Times New Roman" w:cs="Times New Roman"/>
          <w:i/>
          <w:sz w:val="28"/>
          <w:szCs w:val="28"/>
          <w:lang w:val="en-US"/>
        </w:rPr>
        <w:t>Voronezh State University, Voronezh, Russia</w:t>
      </w:r>
    </w:p>
    <w:p w14:paraId="3A10A497">
      <w:pPr>
        <w:pStyle w:val="3"/>
        <w:jc w:val="both"/>
        <w:rPr>
          <w:rFonts w:ascii="Times New Roman" w:hAnsi="Times New Roman" w:eastAsia="Times New Roman" w:cs="Times New Roman"/>
          <w:i/>
          <w:sz w:val="28"/>
          <w:szCs w:val="28"/>
          <w:lang w:val="en-US"/>
        </w:rPr>
      </w:pPr>
    </w:p>
    <w:p w14:paraId="30B94EF4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 xml:space="preserve">Abstract.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In this article «spiritual health» as an integrative concept is analyzed, the concepts: health, mental health, psychological health, physical health, spiritual health are compared; their criteria are discussed; a conclusion is made about their coherence and interrelationship.</w:t>
      </w:r>
    </w:p>
    <w:p w14:paraId="6CC5CE78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 xml:space="preserve">Keywords: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health, spiritual health, psychological health, physical health, mental health.</w:t>
      </w:r>
    </w:p>
    <w:p w14:paraId="45AC42C0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</w:p>
    <w:p w14:paraId="69335AE1">
      <w:pPr>
        <w:pStyle w:val="3"/>
        <w:rPr>
          <w:rFonts w:ascii="Times New Roman" w:hAnsi="Times New Roman" w:eastAsia="Times New Roman" w:cs="Times New Roman"/>
          <w:sz w:val="28"/>
          <w:szCs w:val="28"/>
          <w:lang w:val="en-US"/>
        </w:rPr>
      </w:pPr>
    </w:p>
    <w:sectPr>
      <w:pgSz w:w="11906" w:h="16838"/>
      <w:pgMar w:top="1134" w:right="850" w:bottom="1134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9C1281"/>
    <w:multiLevelType w:val="multilevel"/>
    <w:tmpl w:val="3F9C1281"/>
    <w:lvl w:ilvl="0" w:tentative="0">
      <w:start w:val="7"/>
      <w:numFmt w:val="decimal"/>
      <w:lvlText w:val="%1."/>
      <w:lvlJc w:val="left"/>
      <w:pPr>
        <w:ind w:left="482" w:hanging="360"/>
      </w:pPr>
    </w:lvl>
    <w:lvl w:ilvl="1" w:tentative="0">
      <w:start w:val="1"/>
      <w:numFmt w:val="lowerLetter"/>
      <w:lvlText w:val="%2."/>
      <w:lvlJc w:val="left"/>
      <w:pPr>
        <w:ind w:left="1202" w:hanging="360"/>
      </w:pPr>
    </w:lvl>
    <w:lvl w:ilvl="2" w:tentative="0">
      <w:start w:val="1"/>
      <w:numFmt w:val="lowerRoman"/>
      <w:lvlText w:val="%3."/>
      <w:lvlJc w:val="right"/>
      <w:pPr>
        <w:ind w:left="1922" w:hanging="180"/>
      </w:pPr>
    </w:lvl>
    <w:lvl w:ilvl="3" w:tentative="0">
      <w:start w:val="1"/>
      <w:numFmt w:val="decimal"/>
      <w:lvlText w:val="%4."/>
      <w:lvlJc w:val="left"/>
      <w:pPr>
        <w:ind w:left="2642" w:hanging="360"/>
      </w:pPr>
    </w:lvl>
    <w:lvl w:ilvl="4" w:tentative="0">
      <w:start w:val="1"/>
      <w:numFmt w:val="lowerLetter"/>
      <w:lvlText w:val="%5."/>
      <w:lvlJc w:val="left"/>
      <w:pPr>
        <w:ind w:left="3362" w:hanging="360"/>
      </w:pPr>
    </w:lvl>
    <w:lvl w:ilvl="5" w:tentative="0">
      <w:start w:val="1"/>
      <w:numFmt w:val="lowerRoman"/>
      <w:lvlText w:val="%6."/>
      <w:lvlJc w:val="right"/>
      <w:pPr>
        <w:ind w:left="4082" w:hanging="180"/>
      </w:pPr>
    </w:lvl>
    <w:lvl w:ilvl="6" w:tentative="0">
      <w:start w:val="1"/>
      <w:numFmt w:val="decimal"/>
      <w:lvlText w:val="%7."/>
      <w:lvlJc w:val="left"/>
      <w:pPr>
        <w:ind w:left="4802" w:hanging="360"/>
      </w:pPr>
    </w:lvl>
    <w:lvl w:ilvl="7" w:tentative="0">
      <w:start w:val="1"/>
      <w:numFmt w:val="lowerLetter"/>
      <w:lvlText w:val="%8."/>
      <w:lvlJc w:val="left"/>
      <w:pPr>
        <w:ind w:left="5522" w:hanging="360"/>
      </w:pPr>
    </w:lvl>
    <w:lvl w:ilvl="8" w:tentative="0">
      <w:start w:val="1"/>
      <w:numFmt w:val="lowerRoman"/>
      <w:lvlText w:val="%9."/>
      <w:lvlJc w:val="right"/>
      <w:pPr>
        <w:ind w:left="6242" w:hanging="180"/>
      </w:pPr>
    </w:lvl>
  </w:abstractNum>
  <w:abstractNum w:abstractNumId="1">
    <w:nsid w:val="60764E50"/>
    <w:multiLevelType w:val="multilevel"/>
    <w:tmpl w:val="60764E50"/>
    <w:lvl w:ilvl="0" w:tentative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70A87"/>
    <w:rsid w:val="00034259"/>
    <w:rsid w:val="00470A87"/>
    <w:rsid w:val="68AB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eastAsia="ru-RU" w:bidi="ar-SA"/>
    </w:rPr>
  </w:style>
  <w:style w:type="paragraph" w:styleId="2">
    <w:name w:val="heading 1"/>
    <w:basedOn w:val="3"/>
    <w:next w:val="3"/>
    <w:uiPriority w:val="0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4">
    <w:name w:val="heading 2"/>
    <w:basedOn w:val="3"/>
    <w:next w:val="3"/>
    <w:uiPriority w:val="0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5">
    <w:name w:val="heading 3"/>
    <w:basedOn w:val="3"/>
    <w:next w:val="3"/>
    <w:uiPriority w:val="0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6">
    <w:name w:val="heading 4"/>
    <w:basedOn w:val="3"/>
    <w:next w:val="3"/>
    <w:uiPriority w:val="0"/>
    <w:pPr>
      <w:keepNext/>
      <w:keepLines/>
      <w:spacing w:before="80" w:after="40"/>
      <w:outlineLvl w:val="3"/>
    </w:pPr>
    <w:rPr>
      <w:i/>
      <w:color w:val="2F5496"/>
    </w:rPr>
  </w:style>
  <w:style w:type="paragraph" w:styleId="7">
    <w:name w:val="heading 5"/>
    <w:basedOn w:val="3"/>
    <w:next w:val="3"/>
    <w:uiPriority w:val="0"/>
    <w:pPr>
      <w:keepNext/>
      <w:keepLines/>
      <w:spacing w:before="80" w:after="40"/>
      <w:outlineLvl w:val="4"/>
    </w:pPr>
    <w:rPr>
      <w:color w:val="2F5496"/>
    </w:rPr>
  </w:style>
  <w:style w:type="paragraph" w:styleId="8">
    <w:name w:val="heading 6"/>
    <w:basedOn w:val="3"/>
    <w:next w:val="3"/>
    <w:uiPriority w:val="0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eastAsia="ru-RU" w:bidi="ar-SA"/>
    </w:rPr>
  </w:style>
  <w:style w:type="paragraph" w:styleId="11">
    <w:name w:val="Title"/>
    <w:basedOn w:val="3"/>
    <w:next w:val="3"/>
    <w:uiPriority w:val="0"/>
    <w:pPr>
      <w:spacing w:after="80" w:line="240" w:lineRule="auto"/>
    </w:pPr>
    <w:rPr>
      <w:sz w:val="56"/>
      <w:szCs w:val="56"/>
    </w:rPr>
  </w:style>
  <w:style w:type="paragraph" w:styleId="12">
    <w:name w:val="Subtitle"/>
    <w:basedOn w:val="3"/>
    <w:next w:val="3"/>
    <w:uiPriority w:val="0"/>
    <w:rPr>
      <w:color w:val="595959"/>
      <w:sz w:val="28"/>
      <w:szCs w:val="28"/>
    </w:rPr>
  </w:style>
  <w:style w:type="table" w:customStyle="1" w:styleId="13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13"/>
    <w:basedOn w:val="13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ФАУГИ</Company>
  <Pages>9</Pages>
  <Words>1926</Words>
  <Characters>10983</Characters>
  <Lines>91</Lines>
  <Paragraphs>25</Paragraphs>
  <TotalTime>8</TotalTime>
  <ScaleCrop>false</ScaleCrop>
  <LinksUpToDate>false</LinksUpToDate>
  <CharactersWithSpaces>12884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2025-09-21T12:02:00Z</dcterms:created>
  <dc:creator>user</dc:creator>
  <cp:lastModifiedBy>user</cp:lastModifiedBy>
  <dcterms:modified xsi:type="dcterms:W3CDTF">2025-09-26T05:49:18Z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0F970A4565414B3CB9FE49D637E7CBF6_12</vt:lpwstr>
  </property>
</Properties>
</file>